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[Paragraphe standard]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/>
          <w:b w:val="1"/>
          <w:bCs w:val="1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Texte CCTP MONO iTE iD4 BUBENDORFF</w:t>
      </w:r>
    </w:p>
    <w:p>
      <w:pPr>
        <w:pStyle w:val="[Paragraphe standard]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Volet roulant de 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novation MONO iTE iD4 pour isolation thermique par 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ext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rieur de marque BUBENDORFF ou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quivalent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Volet roulant et son moteur test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s 30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000 cycles (1 cycle = 1 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e/descente)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Service apr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s-vente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« 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ces, main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oeuvre et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placement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 »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, assur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directement par le fabricant pendant 30 ans minimum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Impact carbone certifi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par fiche environnementale individuelle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Tablier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lames aluminium double paroi, trait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anti-corrosion et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verrous automatiques anti-relevage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Tablier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lames orientables aluminium double-paroi (orientant une lame sur deux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85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°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), en enroulement ext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rieur, trait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anti-corrosion et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de verrous automatiques anti-relevage 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solaire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(NF-Electricit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), centralisable sur option. Robustesse batterie certifi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100 jours selon NF-Fermeture et stores.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Aucun"/>
          <w:rFonts w:ascii="Arial" w:hAnsi="Arial"/>
          <w:sz w:val="18"/>
          <w:szCs w:val="18"/>
          <w:rtl w:val="0"/>
          <w:lang w:val="fr-FR"/>
        </w:rPr>
        <w:t>Panneau photovolta</w:t>
      </w:r>
      <w:r>
        <w:rPr>
          <w:rStyle w:val="Aucun"/>
          <w:rFonts w:ascii="Arial" w:hAnsi="Arial" w:hint="default"/>
          <w:sz w:val="18"/>
          <w:szCs w:val="18"/>
          <w:rtl w:val="0"/>
          <w:lang w:val="fr-FR"/>
        </w:rPr>
        <w:t>ï</w:t>
      </w:r>
      <w:r>
        <w:rPr>
          <w:rStyle w:val="Aucun"/>
          <w:rFonts w:ascii="Arial" w:hAnsi="Arial"/>
          <w:sz w:val="18"/>
          <w:szCs w:val="18"/>
          <w:rtl w:val="0"/>
          <w:lang w:val="fr-FR"/>
        </w:rPr>
        <w:t>que d</w:t>
      </w:r>
      <w:r>
        <w:rPr>
          <w:rStyle w:val="Aucun"/>
          <w:rFonts w:ascii="Arial" w:hAnsi="Arial" w:hint="default"/>
          <w:sz w:val="18"/>
          <w:szCs w:val="18"/>
          <w:rtl w:val="0"/>
          <w:lang w:val="fr-FR"/>
        </w:rPr>
        <w:t>é</w:t>
      </w:r>
      <w:r>
        <w:rPr>
          <w:rStyle w:val="Aucun"/>
          <w:rFonts w:ascii="Arial" w:hAnsi="Arial"/>
          <w:sz w:val="18"/>
          <w:szCs w:val="18"/>
          <w:rtl w:val="0"/>
          <w:lang w:val="fr-FR"/>
        </w:rPr>
        <w:t>port</w:t>
      </w:r>
      <w:r>
        <w:rPr>
          <w:rStyle w:val="Aucun"/>
          <w:rFonts w:ascii="Arial" w:hAnsi="Arial" w:hint="default"/>
          <w:sz w:val="18"/>
          <w:szCs w:val="18"/>
          <w:rtl w:val="0"/>
          <w:lang w:val="fr-FR"/>
        </w:rPr>
        <w:t xml:space="preserve">é </w:t>
      </w:r>
      <w:r>
        <w:rPr>
          <w:rStyle w:val="Aucun"/>
          <w:rFonts w:ascii="Arial" w:hAnsi="Arial"/>
          <w:i w:val="1"/>
          <w:iCs w:val="1"/>
          <w:outline w:val="0"/>
          <w:color w:val="ff5935"/>
          <w:sz w:val="18"/>
          <w:szCs w:val="18"/>
          <w:u w:color="ff5935"/>
          <w:rtl w:val="0"/>
          <w:lang w:val="fr-FR"/>
          <w14:textFill>
            <w14:solidFill>
              <w14:srgbClr w14:val="FF5935"/>
            </w14:solidFill>
          </w14:textFill>
        </w:rPr>
        <w:t>ou</w:t>
      </w:r>
      <w:r>
        <w:rPr>
          <w:rStyle w:val="Aucun"/>
          <w:rFonts w:ascii="Arial" w:hAnsi="Arial"/>
          <w:sz w:val="18"/>
          <w:szCs w:val="18"/>
          <w:rtl w:val="0"/>
          <w:lang w:val="fr-FR"/>
        </w:rPr>
        <w:t xml:space="preserve"> int</w:t>
      </w:r>
      <w:r>
        <w:rPr>
          <w:rStyle w:val="Aucun"/>
          <w:rFonts w:ascii="Arial" w:hAnsi="Arial" w:hint="default"/>
          <w:sz w:val="18"/>
          <w:szCs w:val="18"/>
          <w:rtl w:val="0"/>
          <w:lang w:val="fr-FR"/>
        </w:rPr>
        <w:t>é</w:t>
      </w:r>
      <w:r>
        <w:rPr>
          <w:rStyle w:val="Aucun"/>
          <w:rFonts w:ascii="Arial" w:hAnsi="Arial"/>
          <w:sz w:val="18"/>
          <w:szCs w:val="18"/>
          <w:rtl w:val="0"/>
          <w:lang w:val="fr-FR"/>
        </w:rPr>
        <w:t>gr</w:t>
      </w:r>
      <w:r>
        <w:rPr>
          <w:rStyle w:val="Aucun"/>
          <w:rFonts w:ascii="Arial" w:hAnsi="Arial" w:hint="default"/>
          <w:sz w:val="18"/>
          <w:szCs w:val="18"/>
          <w:rtl w:val="0"/>
          <w:lang w:val="fr-FR"/>
        </w:rPr>
        <w:t xml:space="preserve">é </w:t>
      </w:r>
      <w:r>
        <w:rPr>
          <w:rStyle w:val="Aucun"/>
          <w:rFonts w:ascii="Arial" w:hAnsi="Arial"/>
          <w:i w:val="1"/>
          <w:iCs w:val="1"/>
          <w:outline w:val="0"/>
          <w:color w:val="ff5935"/>
          <w:sz w:val="18"/>
          <w:szCs w:val="18"/>
          <w:u w:color="ff5935"/>
          <w:rtl w:val="0"/>
          <w:lang w:val="fr-FR"/>
          <w14:textFill>
            <w14:solidFill>
              <w14:srgbClr w14:val="FF5935"/>
            </w14:solidFill>
          </w14:textFill>
        </w:rPr>
        <w:t>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Hybrid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classe II) avec batterie de secours int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gr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e, livr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avec sa 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curis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3 boutons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e, descente, ventilation), centralisable avec un ou plusieurs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metteur(s) radio suppl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mentaire(s)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classe II), livr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avec sa 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curis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3 boutons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e, descente, ventilation), centralisable avec un ou plusieurs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metteur(s) radio suppl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mentaire(s)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Caisson compact en aluminium de section carr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e, de profondeur 150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 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mm ou 167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 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mm, sans vis apparentes, avec trappe de visite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montable par dessous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Embouts de caisson recouvrants et trappe de visite 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duite pour permettre son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montage en cas de sur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paisseur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enduit sur le caisson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Coulisses en aluminium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es de joints souples thermoplastiques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Lame finale en aluminium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un joint tubulaire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Teintes tablier et encadrement selon nuancier du fabricant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Commande group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CLIMAT+ pour pilotage automatique prenant en compte la temp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rature sans connexion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internet et pilotage manuel simultan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(jusqu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’à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30 volets)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outline w:val="0"/>
          <w:color w:val="ff4900"/>
          <w:sz w:val="18"/>
          <w:szCs w:val="18"/>
          <w:u w:color="ff4900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Commande Horloge Bubendorff pour programmation horaire de 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ouverture et de la fermeture des volets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module iDiamant utilisable via 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application Home+Control de Legrand avec horloge mode cr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pusculaire inclus</w:t>
      </w:r>
    </w:p>
    <w:p>
      <w:pPr>
        <w:pStyle w:val="[Paragraphe standard]"/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 xml:space="preserve">•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Classement au vent selon DTU 34.4 P3 : _____ (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ciser)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inionPro-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[Paragraphe standard]">
    <w:name w:val="[Paragraphe standard]"/>
    <w:next w:val="[Paragraphe standard]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88" w:lineRule="auto"/>
      <w:ind w:left="0" w:right="0" w:firstLine="0"/>
      <w:jc w:val="left"/>
      <w:outlineLvl w:val="9"/>
    </w:pPr>
    <w:rPr>
      <w:rFonts w:ascii="MinionPro-Regular" w:cs="MinionPro-Regular" w:hAnsi="MinionPro-Regular" w:eastAsia="MinionPro-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