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[Paragraphe standard]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-4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b w:val="1"/>
          <w:bCs w:val="1"/>
          <w:strike w:val="0"/>
          <w:dstrike w:val="0"/>
          <w:outline w:val="0"/>
          <w:color w:val="000000"/>
          <w:spacing w:val="-4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Texte CCTP TRADI iD4 BUBENDORFF</w:t>
      </w:r>
    </w:p>
    <w:p>
      <w:pPr>
        <w:pStyle w:val="[Paragraphe standard]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-4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 xml:space="preserve">Volet roulant traditionnel TRADI iD4 de marque BUBENDORFF ou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quivalent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Volet roulant et son moteur test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30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000 cycles (1 cycle = 1 mont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e/descente)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Service apr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s-vente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pi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ces, main d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oeuvre et d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placement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»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, assur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directement par le fabricant pendant 30 ans minimum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Impact carbone certifi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par fiche environnementale individuelle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Syst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me auto-portant sur coulisses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poser dans un caisson existant, sans aucune reprise en ma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onnerie, et joues support align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 au dos de coulisses, ne n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cessitant aucune 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servation lat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rale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14:textFill>
            <w14:solidFill>
              <w14:srgbClr w14:val="FF5935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 xml:space="preserve">Tablier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lames aluminium double paroi, trait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anti-corrosion et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quip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verrous automatiques anti-relevage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:rtl w:val="0"/>
          <w:lang w:val="fr-FR"/>
          <w14:textFill>
            <w14:solidFill>
              <w14:srgbClr w14:val="FF5935"/>
            </w14:solidFill>
          </w14:textFill>
        </w:rPr>
        <w:t>ou (selon choix technique)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 xml:space="preserve">Tablier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lames orientables aluminium double-paroi (orientant une lame sur deux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85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°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), en enroulement ext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rieur, trait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anti-corrosion et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quip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verrous automatiques anti-relevage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14:textFill>
            <w14:solidFill>
              <w14:srgbClr w14:val="FF5935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Manoeuvre motoris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 solaire Bubendorff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commande radio (NF-Electricit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), centralisable sur option. Robustesse batterie certifi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100 jours selon NF-Fermeture et stores.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:rtl w:val="0"/>
          <w:lang w:val="fr-FR"/>
          <w14:textFill>
            <w14:solidFill>
              <w14:srgbClr w14:val="FF5935"/>
            </w14:solidFill>
          </w14:textFill>
        </w:rPr>
        <w:t>ou (selon choix technique)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14:textFill>
            <w14:solidFill>
              <w14:srgbClr w14:val="FF5935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Manoeuvre motoris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 secteur Hybrid Bubendorff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commande radio (NF Electricit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classe II) avec batterie de secours int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e, livr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avec sa 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commande 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curis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3 boutons (mont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e, descente, ventilation), centralisable avec un ou plusieurs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metteur(s) radio suppl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mentaire(s)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:rtl w:val="0"/>
          <w:lang w:val="fr-FR"/>
          <w14:textFill>
            <w14:solidFill>
              <w14:srgbClr w14:val="FF5935"/>
            </w14:solidFill>
          </w14:textFill>
        </w:rPr>
        <w:t>ou (selon choix technique)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14:textFill>
            <w14:solidFill>
              <w14:srgbClr w14:val="FF5935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Manoeuvre motoris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 secteur Bubendorff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commande radio (NF Electricit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classe II), livr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avec sa 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commande 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curis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3 boutons (mont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e, descente, ventilation), centralisable avec un ou plusieurs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metteur(s) radio suppl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mentaire(s)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:rtl w:val="0"/>
          <w:lang w:val="fr-FR"/>
          <w14:textFill>
            <w14:solidFill>
              <w14:srgbClr w14:val="FF5935"/>
            </w14:solidFill>
          </w14:textFill>
        </w:rPr>
        <w:t>ou (selon choix technique)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Manoeuvre motoris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 secteur Bubendorff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commande filaire (NF Electricit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classe II), c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ble 4 fils (mont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e, descente, phase, neutre)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 xml:space="preserve">Coulisses en aluminium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quip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es de joints souples thermoplastiques 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 xml:space="preserve">Lame finale en aluminium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quip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d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un joint tubulaire 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 xml:space="preserve">Teintes tablier et encadrement selon nuancier du fabricant 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Option Commande group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CLIMAT+ pour pilotage automatique prenant en compte la temp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rature sans connexion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internet et pilotage manuel simultan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(jusqu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’à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30 volets)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outline w:val="0"/>
          <w:color w:val="ff4900"/>
          <w:sz w:val="18"/>
          <w:szCs w:val="18"/>
          <w:u w:color="ff4900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Option Commande Horloge Bubendorff pour programmation horaire de l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ouverture et de la fermeture des volets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Option module iDiamant utilisable via l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application Home+Control de Legrand avec horloge mode cr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pusculaire inclus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Certification NF Fermetures et Stores</w:t>
      </w:r>
    </w:p>
    <w:p>
      <w:pPr>
        <w:pStyle w:val="[Paragraphe standard]"/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 xml:space="preserve">•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Classement au vent selon DTU 34.4 P3 : _____ (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ciser)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inionPro-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[Paragraphe standard]">
    <w:name w:val="[Paragraphe standard]"/>
    <w:next w:val="[Paragraphe standard]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88" w:lineRule="auto"/>
      <w:ind w:left="0" w:right="0" w:firstLine="0"/>
      <w:jc w:val="left"/>
      <w:outlineLvl w:val="9"/>
    </w:pPr>
    <w:rPr>
      <w:rFonts w:ascii="MinionPro-Regular" w:cs="MinionPro-Regular" w:hAnsi="MinionPro-Regular" w:eastAsia="MinionPro-Regular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